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24EF7" w14:textId="77777777" w:rsidR="00E76741" w:rsidRDefault="00E76741" w:rsidP="00E76741">
      <w:pPr>
        <w:rPr>
          <w:rFonts w:ascii="Arial Black" w:hAnsi="Arial Black"/>
          <w:sz w:val="24"/>
          <w:szCs w:val="24"/>
        </w:rPr>
      </w:pPr>
      <w:bookmarkStart w:id="0" w:name="_Toc158103386"/>
      <w:bookmarkStart w:id="1" w:name="_Toc250701963"/>
      <w:bookmarkStart w:id="2" w:name="_GoBack"/>
      <w:bookmarkEnd w:id="2"/>
    </w:p>
    <w:p w14:paraId="5F8C4D32" w14:textId="77777777" w:rsidR="00E76741" w:rsidRPr="009A703A" w:rsidRDefault="00E76741" w:rsidP="009A703A">
      <w:pPr>
        <w:spacing w:before="120" w:line="240" w:lineRule="auto"/>
        <w:rPr>
          <w:sz w:val="32"/>
          <w:szCs w:val="28"/>
        </w:rPr>
      </w:pPr>
      <w:r w:rsidRPr="009A703A">
        <w:rPr>
          <w:sz w:val="32"/>
          <w:szCs w:val="28"/>
        </w:rPr>
        <w:t>A. PRŮVODNÍ ZPRÁVA</w:t>
      </w:r>
    </w:p>
    <w:p w14:paraId="247A4D8F" w14:textId="77777777" w:rsidR="00E76741" w:rsidRPr="008C4062" w:rsidRDefault="00E76741" w:rsidP="00E76741">
      <w:pPr>
        <w:rPr>
          <w:rFonts w:ascii="Arial Black" w:hAnsi="Arial Black"/>
          <w:sz w:val="28"/>
          <w:szCs w:val="28"/>
        </w:rPr>
      </w:pPr>
    </w:p>
    <w:p w14:paraId="02FE2AFD" w14:textId="77777777" w:rsidR="00E76741" w:rsidRPr="00612462" w:rsidRDefault="00E76741" w:rsidP="00E76741">
      <w:pPr>
        <w:pStyle w:val="Nadpis1"/>
        <w:numPr>
          <w:ilvl w:val="0"/>
          <w:numId w:val="0"/>
        </w:numPr>
      </w:pPr>
      <w:bookmarkStart w:id="3" w:name="_Toc89072288"/>
      <w:bookmarkStart w:id="4" w:name="_Toc94009906"/>
      <w:bookmarkStart w:id="5" w:name="_Toc488675998"/>
      <w:bookmarkStart w:id="6" w:name="_Toc48103288"/>
      <w:bookmarkStart w:id="7" w:name="_Toc191811562"/>
      <w:bookmarkStart w:id="8" w:name="_Toc250701966"/>
      <w:bookmarkStart w:id="9" w:name="_Toc258785928"/>
      <w:bookmarkStart w:id="10" w:name="_Toc291685464"/>
      <w:bookmarkStart w:id="11" w:name="_Toc351112847"/>
      <w:bookmarkStart w:id="12" w:name="_Toc243283812"/>
      <w:bookmarkStart w:id="13" w:name="_Toc350347703"/>
      <w:bookmarkStart w:id="14" w:name="_Toc355001794"/>
      <w:bookmarkEnd w:id="0"/>
      <w:bookmarkEnd w:id="1"/>
      <w:r w:rsidRPr="00612462">
        <w:t>Obsah</w:t>
      </w:r>
      <w:bookmarkEnd w:id="3"/>
      <w:bookmarkEnd w:id="4"/>
    </w:p>
    <w:p w14:paraId="6BC3DCB0" w14:textId="0B1BD56B" w:rsidR="00CF3ECE" w:rsidRDefault="007F61BB">
      <w:pPr>
        <w:pStyle w:val="Obsah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rFonts w:cs="Arial"/>
          <w:bCs w:val="0"/>
        </w:rPr>
        <w:fldChar w:fldCharType="begin"/>
      </w:r>
      <w:r>
        <w:rPr>
          <w:rFonts w:cs="Arial"/>
          <w:bCs w:val="0"/>
        </w:rPr>
        <w:instrText xml:space="preserve"> TOC \o "1-3" \h \z \u </w:instrText>
      </w:r>
      <w:r>
        <w:rPr>
          <w:rFonts w:cs="Arial"/>
          <w:bCs w:val="0"/>
        </w:rPr>
        <w:fldChar w:fldCharType="separate"/>
      </w:r>
      <w:hyperlink w:anchor="_Toc94009906" w:history="1">
        <w:r w:rsidR="00CF3ECE" w:rsidRPr="00D833EE">
          <w:rPr>
            <w:rStyle w:val="Hypertextovodkaz"/>
            <w:noProof/>
          </w:rPr>
          <w:t>Obsah</w:t>
        </w:r>
        <w:r w:rsidR="00CF3ECE">
          <w:rPr>
            <w:noProof/>
            <w:webHidden/>
          </w:rPr>
          <w:tab/>
        </w:r>
        <w:r w:rsidR="00CF3ECE">
          <w:rPr>
            <w:noProof/>
            <w:webHidden/>
          </w:rPr>
          <w:fldChar w:fldCharType="begin"/>
        </w:r>
        <w:r w:rsidR="00CF3ECE">
          <w:rPr>
            <w:noProof/>
            <w:webHidden/>
          </w:rPr>
          <w:instrText xml:space="preserve"> PAGEREF _Toc94009906 \h </w:instrText>
        </w:r>
        <w:r w:rsidR="00CF3ECE">
          <w:rPr>
            <w:noProof/>
            <w:webHidden/>
          </w:rPr>
        </w:r>
        <w:r w:rsidR="00CF3ECE">
          <w:rPr>
            <w:noProof/>
            <w:webHidden/>
          </w:rPr>
          <w:fldChar w:fldCharType="separate"/>
        </w:r>
        <w:r w:rsidR="005558FC">
          <w:rPr>
            <w:noProof/>
            <w:webHidden/>
          </w:rPr>
          <w:t>1</w:t>
        </w:r>
        <w:r w:rsidR="00CF3ECE">
          <w:rPr>
            <w:noProof/>
            <w:webHidden/>
          </w:rPr>
          <w:fldChar w:fldCharType="end"/>
        </w:r>
      </w:hyperlink>
    </w:p>
    <w:p w14:paraId="53F62F4B" w14:textId="6D405BE7" w:rsidR="00CF3ECE" w:rsidRDefault="00B37179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94009907" w:history="1">
        <w:r w:rsidR="00CF3ECE" w:rsidRPr="00D833EE">
          <w:rPr>
            <w:rStyle w:val="Hypertextovodkaz"/>
            <w:noProof/>
          </w:rPr>
          <w:t>A1.</w:t>
        </w:r>
        <w:r w:rsidR="00CF3ECE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CF3ECE" w:rsidRPr="00D833EE">
          <w:rPr>
            <w:rStyle w:val="Hypertextovodkaz"/>
            <w:noProof/>
          </w:rPr>
          <w:t>Identifikační údaje</w:t>
        </w:r>
        <w:r w:rsidR="00CF3ECE">
          <w:rPr>
            <w:noProof/>
            <w:webHidden/>
          </w:rPr>
          <w:tab/>
        </w:r>
        <w:r w:rsidR="00CF3ECE">
          <w:rPr>
            <w:noProof/>
            <w:webHidden/>
          </w:rPr>
          <w:fldChar w:fldCharType="begin"/>
        </w:r>
        <w:r w:rsidR="00CF3ECE">
          <w:rPr>
            <w:noProof/>
            <w:webHidden/>
          </w:rPr>
          <w:instrText xml:space="preserve"> PAGEREF _Toc94009907 \h </w:instrText>
        </w:r>
        <w:r w:rsidR="00CF3ECE">
          <w:rPr>
            <w:noProof/>
            <w:webHidden/>
          </w:rPr>
        </w:r>
        <w:r w:rsidR="00CF3ECE">
          <w:rPr>
            <w:noProof/>
            <w:webHidden/>
          </w:rPr>
          <w:fldChar w:fldCharType="separate"/>
        </w:r>
        <w:r w:rsidR="005558FC">
          <w:rPr>
            <w:noProof/>
            <w:webHidden/>
          </w:rPr>
          <w:t>2</w:t>
        </w:r>
        <w:r w:rsidR="00CF3ECE">
          <w:rPr>
            <w:noProof/>
            <w:webHidden/>
          </w:rPr>
          <w:fldChar w:fldCharType="end"/>
        </w:r>
      </w:hyperlink>
    </w:p>
    <w:p w14:paraId="26813B9F" w14:textId="38975D54" w:rsidR="00CF3ECE" w:rsidRDefault="00B37179">
      <w:pPr>
        <w:pStyle w:val="Obsah2"/>
        <w:tabs>
          <w:tab w:val="left" w:pos="1100"/>
        </w:tabs>
        <w:rPr>
          <w:rFonts w:asciiTheme="minorHAnsi" w:eastAsiaTheme="minorEastAsia" w:hAnsiTheme="minorHAnsi" w:cstheme="minorBidi"/>
          <w:szCs w:val="22"/>
        </w:rPr>
      </w:pPr>
      <w:hyperlink w:anchor="_Toc94009908" w:history="1">
        <w:r w:rsidR="00CF3ECE" w:rsidRPr="00D833EE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A1.1.</w:t>
        </w:r>
        <w:r w:rsidR="00CF3ECE">
          <w:rPr>
            <w:rFonts w:asciiTheme="minorHAnsi" w:eastAsiaTheme="minorEastAsia" w:hAnsiTheme="minorHAnsi" w:cstheme="minorBidi"/>
            <w:szCs w:val="22"/>
          </w:rPr>
          <w:tab/>
        </w:r>
        <w:r w:rsidR="00CF3ECE" w:rsidRPr="00D833EE">
          <w:rPr>
            <w:rStyle w:val="Hypertextovodkaz"/>
          </w:rPr>
          <w:t>Údaje o stavbě</w:t>
        </w:r>
        <w:r w:rsidR="00CF3ECE">
          <w:rPr>
            <w:webHidden/>
          </w:rPr>
          <w:tab/>
        </w:r>
        <w:r w:rsidR="00CF3ECE">
          <w:rPr>
            <w:webHidden/>
          </w:rPr>
          <w:fldChar w:fldCharType="begin"/>
        </w:r>
        <w:r w:rsidR="00CF3ECE">
          <w:rPr>
            <w:webHidden/>
          </w:rPr>
          <w:instrText xml:space="preserve"> PAGEREF _Toc94009908 \h </w:instrText>
        </w:r>
        <w:r w:rsidR="00CF3ECE">
          <w:rPr>
            <w:webHidden/>
          </w:rPr>
        </w:r>
        <w:r w:rsidR="00CF3ECE">
          <w:rPr>
            <w:webHidden/>
          </w:rPr>
          <w:fldChar w:fldCharType="separate"/>
        </w:r>
        <w:r w:rsidR="005558FC">
          <w:rPr>
            <w:webHidden/>
          </w:rPr>
          <w:t>2</w:t>
        </w:r>
        <w:r w:rsidR="00CF3ECE">
          <w:rPr>
            <w:webHidden/>
          </w:rPr>
          <w:fldChar w:fldCharType="end"/>
        </w:r>
      </w:hyperlink>
    </w:p>
    <w:p w14:paraId="46D90167" w14:textId="49B5DE09" w:rsidR="00CF3ECE" w:rsidRDefault="00B37179">
      <w:pPr>
        <w:pStyle w:val="Obsah2"/>
        <w:tabs>
          <w:tab w:val="left" w:pos="1100"/>
        </w:tabs>
        <w:rPr>
          <w:rFonts w:asciiTheme="minorHAnsi" w:eastAsiaTheme="minorEastAsia" w:hAnsiTheme="minorHAnsi" w:cstheme="minorBidi"/>
          <w:szCs w:val="22"/>
        </w:rPr>
      </w:pPr>
      <w:hyperlink w:anchor="_Toc94009909" w:history="1">
        <w:r w:rsidR="00CF3ECE" w:rsidRPr="00D833EE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A1.2.</w:t>
        </w:r>
        <w:r w:rsidR="00CF3ECE">
          <w:rPr>
            <w:rFonts w:asciiTheme="minorHAnsi" w:eastAsiaTheme="minorEastAsia" w:hAnsiTheme="minorHAnsi" w:cstheme="minorBidi"/>
            <w:szCs w:val="22"/>
          </w:rPr>
          <w:tab/>
        </w:r>
        <w:r w:rsidR="00CF3ECE" w:rsidRPr="00D833EE">
          <w:rPr>
            <w:rStyle w:val="Hypertextovodkaz"/>
          </w:rPr>
          <w:t>Údaje o vlastníkovi</w:t>
        </w:r>
        <w:r w:rsidR="00CF3ECE">
          <w:rPr>
            <w:webHidden/>
          </w:rPr>
          <w:tab/>
        </w:r>
        <w:r w:rsidR="00CF3ECE">
          <w:rPr>
            <w:webHidden/>
          </w:rPr>
          <w:fldChar w:fldCharType="begin"/>
        </w:r>
        <w:r w:rsidR="00CF3ECE">
          <w:rPr>
            <w:webHidden/>
          </w:rPr>
          <w:instrText xml:space="preserve"> PAGEREF _Toc94009909 \h </w:instrText>
        </w:r>
        <w:r w:rsidR="00CF3ECE">
          <w:rPr>
            <w:webHidden/>
          </w:rPr>
        </w:r>
        <w:r w:rsidR="00CF3ECE">
          <w:rPr>
            <w:webHidden/>
          </w:rPr>
          <w:fldChar w:fldCharType="separate"/>
        </w:r>
        <w:r w:rsidR="005558FC">
          <w:rPr>
            <w:webHidden/>
          </w:rPr>
          <w:t>2</w:t>
        </w:r>
        <w:r w:rsidR="00CF3ECE">
          <w:rPr>
            <w:webHidden/>
          </w:rPr>
          <w:fldChar w:fldCharType="end"/>
        </w:r>
      </w:hyperlink>
    </w:p>
    <w:p w14:paraId="0E17A091" w14:textId="50A5428B" w:rsidR="00CF3ECE" w:rsidRDefault="00B37179">
      <w:pPr>
        <w:pStyle w:val="Obsah2"/>
        <w:tabs>
          <w:tab w:val="left" w:pos="1100"/>
        </w:tabs>
        <w:rPr>
          <w:rFonts w:asciiTheme="minorHAnsi" w:eastAsiaTheme="minorEastAsia" w:hAnsiTheme="minorHAnsi" w:cstheme="minorBidi"/>
          <w:szCs w:val="22"/>
        </w:rPr>
      </w:pPr>
      <w:hyperlink w:anchor="_Toc94009910" w:history="1">
        <w:r w:rsidR="00CF3ECE" w:rsidRPr="00D833EE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A1.3.</w:t>
        </w:r>
        <w:r w:rsidR="00CF3ECE">
          <w:rPr>
            <w:rFonts w:asciiTheme="minorHAnsi" w:eastAsiaTheme="minorEastAsia" w:hAnsiTheme="minorHAnsi" w:cstheme="minorBidi"/>
            <w:szCs w:val="22"/>
          </w:rPr>
          <w:tab/>
        </w:r>
        <w:r w:rsidR="00CF3ECE" w:rsidRPr="00D833EE">
          <w:rPr>
            <w:rStyle w:val="Hypertextovodkaz"/>
          </w:rPr>
          <w:t>Údaje o zpracovateli dokumentace</w:t>
        </w:r>
        <w:r w:rsidR="00CF3ECE">
          <w:rPr>
            <w:webHidden/>
          </w:rPr>
          <w:tab/>
        </w:r>
        <w:r w:rsidR="00CF3ECE">
          <w:rPr>
            <w:webHidden/>
          </w:rPr>
          <w:fldChar w:fldCharType="begin"/>
        </w:r>
        <w:r w:rsidR="00CF3ECE">
          <w:rPr>
            <w:webHidden/>
          </w:rPr>
          <w:instrText xml:space="preserve"> PAGEREF _Toc94009910 \h </w:instrText>
        </w:r>
        <w:r w:rsidR="00CF3ECE">
          <w:rPr>
            <w:webHidden/>
          </w:rPr>
        </w:r>
        <w:r w:rsidR="00CF3ECE">
          <w:rPr>
            <w:webHidden/>
          </w:rPr>
          <w:fldChar w:fldCharType="separate"/>
        </w:r>
        <w:r w:rsidR="005558FC">
          <w:rPr>
            <w:webHidden/>
          </w:rPr>
          <w:t>2</w:t>
        </w:r>
        <w:r w:rsidR="00CF3ECE">
          <w:rPr>
            <w:webHidden/>
          </w:rPr>
          <w:fldChar w:fldCharType="end"/>
        </w:r>
      </w:hyperlink>
    </w:p>
    <w:p w14:paraId="3B778D7A" w14:textId="07E6D9F1" w:rsidR="00CF3ECE" w:rsidRDefault="00B37179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94009911" w:history="1">
        <w:r w:rsidR="00CF3ECE" w:rsidRPr="00D833EE">
          <w:rPr>
            <w:rStyle w:val="Hypertextovodkaz"/>
            <w:noProof/>
          </w:rPr>
          <w:t>A2.</w:t>
        </w:r>
        <w:r w:rsidR="00CF3ECE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CF3ECE" w:rsidRPr="00D833EE">
          <w:rPr>
            <w:rStyle w:val="Hypertextovodkaz"/>
            <w:noProof/>
          </w:rPr>
          <w:t>Členění odstraňované stavby</w:t>
        </w:r>
        <w:r w:rsidR="00CF3ECE">
          <w:rPr>
            <w:noProof/>
            <w:webHidden/>
          </w:rPr>
          <w:tab/>
        </w:r>
        <w:r w:rsidR="00CF3ECE">
          <w:rPr>
            <w:noProof/>
            <w:webHidden/>
          </w:rPr>
          <w:fldChar w:fldCharType="begin"/>
        </w:r>
        <w:r w:rsidR="00CF3ECE">
          <w:rPr>
            <w:noProof/>
            <w:webHidden/>
          </w:rPr>
          <w:instrText xml:space="preserve"> PAGEREF _Toc94009911 \h </w:instrText>
        </w:r>
        <w:r w:rsidR="00CF3ECE">
          <w:rPr>
            <w:noProof/>
            <w:webHidden/>
          </w:rPr>
        </w:r>
        <w:r w:rsidR="00CF3ECE">
          <w:rPr>
            <w:noProof/>
            <w:webHidden/>
          </w:rPr>
          <w:fldChar w:fldCharType="separate"/>
        </w:r>
        <w:r w:rsidR="005558FC">
          <w:rPr>
            <w:noProof/>
            <w:webHidden/>
          </w:rPr>
          <w:t>2</w:t>
        </w:r>
        <w:r w:rsidR="00CF3ECE">
          <w:rPr>
            <w:noProof/>
            <w:webHidden/>
          </w:rPr>
          <w:fldChar w:fldCharType="end"/>
        </w:r>
      </w:hyperlink>
    </w:p>
    <w:p w14:paraId="747B6100" w14:textId="4741C9D0" w:rsidR="00CF3ECE" w:rsidRDefault="00B37179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94009912" w:history="1">
        <w:r w:rsidR="00CF3ECE" w:rsidRPr="00D833EE">
          <w:rPr>
            <w:rStyle w:val="Hypertextovodkaz"/>
            <w:noProof/>
          </w:rPr>
          <w:t>A3.</w:t>
        </w:r>
        <w:r w:rsidR="00CF3ECE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CF3ECE" w:rsidRPr="00D833EE">
          <w:rPr>
            <w:rStyle w:val="Hypertextovodkaz"/>
            <w:noProof/>
          </w:rPr>
          <w:t>Seznam vstupních podkladů</w:t>
        </w:r>
        <w:r w:rsidR="00CF3ECE">
          <w:rPr>
            <w:noProof/>
            <w:webHidden/>
          </w:rPr>
          <w:tab/>
        </w:r>
        <w:r w:rsidR="00CF3ECE">
          <w:rPr>
            <w:noProof/>
            <w:webHidden/>
          </w:rPr>
          <w:fldChar w:fldCharType="begin"/>
        </w:r>
        <w:r w:rsidR="00CF3ECE">
          <w:rPr>
            <w:noProof/>
            <w:webHidden/>
          </w:rPr>
          <w:instrText xml:space="preserve"> PAGEREF _Toc94009912 \h </w:instrText>
        </w:r>
        <w:r w:rsidR="00CF3ECE">
          <w:rPr>
            <w:noProof/>
            <w:webHidden/>
          </w:rPr>
        </w:r>
        <w:r w:rsidR="00CF3ECE">
          <w:rPr>
            <w:noProof/>
            <w:webHidden/>
          </w:rPr>
          <w:fldChar w:fldCharType="separate"/>
        </w:r>
        <w:r w:rsidR="005558FC">
          <w:rPr>
            <w:noProof/>
            <w:webHidden/>
          </w:rPr>
          <w:t>2</w:t>
        </w:r>
        <w:r w:rsidR="00CF3ECE">
          <w:rPr>
            <w:noProof/>
            <w:webHidden/>
          </w:rPr>
          <w:fldChar w:fldCharType="end"/>
        </w:r>
      </w:hyperlink>
    </w:p>
    <w:p w14:paraId="3C453B7B" w14:textId="77777777" w:rsidR="00E76741" w:rsidRDefault="007F61BB" w:rsidP="0080744C">
      <w:r>
        <w:rPr>
          <w:rFonts w:cs="Arial"/>
          <w:bCs/>
          <w:sz w:val="22"/>
          <w:szCs w:val="24"/>
        </w:rPr>
        <w:fldChar w:fldCharType="end"/>
      </w:r>
    </w:p>
    <w:p w14:paraId="4707A889" w14:textId="77777777" w:rsidR="00E76741" w:rsidRDefault="00E76741" w:rsidP="00E76741"/>
    <w:p w14:paraId="0BD97B38" w14:textId="77777777" w:rsidR="00E76741" w:rsidRDefault="00E76741" w:rsidP="00E76741"/>
    <w:p w14:paraId="3158D8F4" w14:textId="77777777" w:rsidR="00E76741" w:rsidRDefault="00E76741" w:rsidP="00E76741"/>
    <w:p w14:paraId="3887D8AA" w14:textId="77777777" w:rsidR="00E76741" w:rsidRDefault="00E76741" w:rsidP="00E76741"/>
    <w:p w14:paraId="4E8FCB4C" w14:textId="77777777" w:rsidR="00E76741" w:rsidRDefault="00E76741" w:rsidP="00E76741"/>
    <w:p w14:paraId="7D76FEC5" w14:textId="77777777" w:rsidR="00E76741" w:rsidRDefault="00E76741" w:rsidP="00E76741"/>
    <w:p w14:paraId="5918B570" w14:textId="77777777" w:rsidR="00E76741" w:rsidRDefault="00E76741" w:rsidP="00E76741"/>
    <w:p w14:paraId="23F57CDB" w14:textId="77777777" w:rsidR="00E76741" w:rsidRDefault="00E76741" w:rsidP="00E76741"/>
    <w:p w14:paraId="1BC39801" w14:textId="77777777" w:rsidR="00E76741" w:rsidRDefault="00E76741" w:rsidP="00E76741"/>
    <w:p w14:paraId="39AB2BEA" w14:textId="77777777" w:rsidR="00E76741" w:rsidRDefault="00E76741" w:rsidP="00E76741"/>
    <w:bookmarkEnd w:id="5"/>
    <w:p w14:paraId="76C089C5" w14:textId="77777777" w:rsidR="00E76741" w:rsidRPr="003E4EBB" w:rsidRDefault="00E76741" w:rsidP="003E4EBB">
      <w:pPr>
        <w:pStyle w:val="Nadpis1"/>
      </w:pPr>
      <w:r w:rsidRPr="003E4EBB">
        <w:rPr>
          <w:highlight w:val="lightGray"/>
        </w:rPr>
        <w:br w:type="page"/>
      </w:r>
      <w:bookmarkStart w:id="15" w:name="_Toc89072289"/>
      <w:bookmarkStart w:id="16" w:name="_Toc94009907"/>
      <w:r w:rsidRPr="003E4EBB">
        <w:lastRenderedPageBreak/>
        <w:t>I</w:t>
      </w:r>
      <w:r w:rsidR="00945E7A" w:rsidRPr="003E4EBB">
        <w:t>dentifikační údaje</w:t>
      </w:r>
      <w:bookmarkEnd w:id="15"/>
      <w:bookmarkEnd w:id="16"/>
    </w:p>
    <w:p w14:paraId="53723BA2" w14:textId="77777777" w:rsidR="00E76741" w:rsidRPr="00B504A3" w:rsidRDefault="00E76741" w:rsidP="00E76741">
      <w:pPr>
        <w:pStyle w:val="Nadpis2"/>
      </w:pPr>
      <w:bookmarkStart w:id="17" w:name="_Toc488675999"/>
      <w:bookmarkStart w:id="18" w:name="_Toc89072290"/>
      <w:bookmarkStart w:id="19" w:name="_Toc94009908"/>
      <w:r w:rsidRPr="00B504A3">
        <w:t>Údaje o stavbě</w:t>
      </w:r>
      <w:bookmarkEnd w:id="17"/>
      <w:bookmarkEnd w:id="18"/>
      <w:bookmarkEnd w:id="19"/>
    </w:p>
    <w:p w14:paraId="6066936F" w14:textId="7513F367" w:rsidR="00E76741" w:rsidRDefault="00657BF8" w:rsidP="00332603">
      <w:pPr>
        <w:pStyle w:val="Odstavecseseznamem"/>
        <w:numPr>
          <w:ilvl w:val="0"/>
          <w:numId w:val="5"/>
        </w:numPr>
        <w:tabs>
          <w:tab w:val="left" w:pos="2410"/>
        </w:tabs>
        <w:spacing w:before="120" w:line="276" w:lineRule="auto"/>
        <w:ind w:left="426" w:hanging="284"/>
        <w:rPr>
          <w:sz w:val="22"/>
          <w:szCs w:val="22"/>
        </w:rPr>
      </w:pPr>
      <w:r w:rsidRPr="00657BF8">
        <w:rPr>
          <w:sz w:val="22"/>
          <w:szCs w:val="22"/>
        </w:rPr>
        <w:t>název stavby</w:t>
      </w:r>
      <w:r w:rsidRPr="00657BF8">
        <w:rPr>
          <w:sz w:val="22"/>
          <w:szCs w:val="22"/>
        </w:rPr>
        <w:tab/>
      </w:r>
      <w:r w:rsidR="00ED1123">
        <w:rPr>
          <w:sz w:val="22"/>
          <w:szCs w:val="22"/>
        </w:rPr>
        <w:t>NEMOCNICE NYMBURK - o</w:t>
      </w:r>
      <w:r w:rsidR="00B20754" w:rsidRPr="00B20754">
        <w:rPr>
          <w:sz w:val="22"/>
          <w:szCs w:val="22"/>
        </w:rPr>
        <w:t xml:space="preserve">dstranění </w:t>
      </w:r>
      <w:proofErr w:type="gramStart"/>
      <w:r w:rsidR="00ED1123">
        <w:rPr>
          <w:sz w:val="22"/>
          <w:szCs w:val="22"/>
        </w:rPr>
        <w:t xml:space="preserve">objektů </w:t>
      </w:r>
      <w:r w:rsidR="00B20754" w:rsidRPr="00B20754">
        <w:rPr>
          <w:sz w:val="22"/>
          <w:szCs w:val="22"/>
        </w:rPr>
        <w:t xml:space="preserve"> G</w:t>
      </w:r>
      <w:proofErr w:type="gramEnd"/>
      <w:r w:rsidR="00B20754" w:rsidRPr="00B20754">
        <w:rPr>
          <w:sz w:val="22"/>
          <w:szCs w:val="22"/>
        </w:rPr>
        <w:t xml:space="preserve"> a L</w:t>
      </w:r>
    </w:p>
    <w:p w14:paraId="5A330481" w14:textId="7C527035" w:rsidR="00657BF8" w:rsidRDefault="00657BF8" w:rsidP="00332603">
      <w:pPr>
        <w:pStyle w:val="Odstavecseseznamem"/>
        <w:numPr>
          <w:ilvl w:val="0"/>
          <w:numId w:val="5"/>
        </w:numPr>
        <w:tabs>
          <w:tab w:val="left" w:pos="2410"/>
        </w:tabs>
        <w:spacing w:line="276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>místo stavby</w:t>
      </w:r>
      <w:r>
        <w:rPr>
          <w:sz w:val="22"/>
          <w:szCs w:val="22"/>
        </w:rPr>
        <w:tab/>
      </w:r>
      <w:r w:rsidR="00B20754">
        <w:rPr>
          <w:sz w:val="22"/>
          <w:szCs w:val="22"/>
        </w:rPr>
        <w:t xml:space="preserve">areál Nemocnice Nymburk </w:t>
      </w:r>
    </w:p>
    <w:p w14:paraId="7240BA60" w14:textId="5CEA5B88" w:rsidR="00657BF8" w:rsidRDefault="00657BF8" w:rsidP="00332603">
      <w:pPr>
        <w:tabs>
          <w:tab w:val="left" w:pos="2410"/>
        </w:tabs>
        <w:spacing w:line="276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ab/>
      </w:r>
      <w:r w:rsidR="00163ABA">
        <w:rPr>
          <w:sz w:val="22"/>
          <w:szCs w:val="22"/>
        </w:rPr>
        <w:tab/>
      </w:r>
      <w:r>
        <w:rPr>
          <w:sz w:val="22"/>
          <w:szCs w:val="22"/>
        </w:rPr>
        <w:t xml:space="preserve">katastrální území </w:t>
      </w:r>
      <w:r w:rsidR="00B20754" w:rsidRPr="00B20754">
        <w:rPr>
          <w:sz w:val="22"/>
          <w:szCs w:val="22"/>
        </w:rPr>
        <w:t>Nymburk [708232]</w:t>
      </w:r>
    </w:p>
    <w:p w14:paraId="383AFC32" w14:textId="59116143" w:rsidR="00657BF8" w:rsidRPr="00657BF8" w:rsidRDefault="00163ABA" w:rsidP="00332603">
      <w:pPr>
        <w:tabs>
          <w:tab w:val="left" w:pos="2410"/>
        </w:tabs>
        <w:spacing w:line="276" w:lineRule="auto"/>
        <w:ind w:left="426" w:hanging="284"/>
        <w:rPr>
          <w:sz w:val="22"/>
          <w:szCs w:val="22"/>
        </w:rPr>
      </w:pPr>
      <w:r>
        <w:rPr>
          <w:sz w:val="22"/>
          <w:szCs w:val="22"/>
        </w:rPr>
        <w:tab/>
      </w:r>
      <w:r w:rsidR="00657BF8">
        <w:rPr>
          <w:sz w:val="22"/>
          <w:szCs w:val="22"/>
        </w:rPr>
        <w:tab/>
      </w:r>
      <w:proofErr w:type="spellStart"/>
      <w:r w:rsidR="00657BF8">
        <w:rPr>
          <w:sz w:val="22"/>
          <w:szCs w:val="22"/>
        </w:rPr>
        <w:t>parc</w:t>
      </w:r>
      <w:proofErr w:type="spellEnd"/>
      <w:r w:rsidR="00657BF8">
        <w:rPr>
          <w:sz w:val="22"/>
          <w:szCs w:val="22"/>
        </w:rPr>
        <w:t xml:space="preserve">. č. </w:t>
      </w:r>
      <w:r w:rsidR="00B20754">
        <w:rPr>
          <w:sz w:val="22"/>
          <w:szCs w:val="22"/>
        </w:rPr>
        <w:t>223/</w:t>
      </w:r>
      <w:proofErr w:type="gramStart"/>
      <w:r w:rsidR="00B20754">
        <w:rPr>
          <w:sz w:val="22"/>
          <w:szCs w:val="22"/>
        </w:rPr>
        <w:t>1,</w:t>
      </w:r>
      <w:r w:rsidR="00ED1123">
        <w:rPr>
          <w:sz w:val="22"/>
          <w:szCs w:val="22"/>
        </w:rPr>
        <w:t>st.</w:t>
      </w:r>
      <w:proofErr w:type="gramEnd"/>
      <w:r w:rsidR="00ED1123">
        <w:rPr>
          <w:sz w:val="22"/>
          <w:szCs w:val="22"/>
        </w:rPr>
        <w:t xml:space="preserve"> </w:t>
      </w:r>
      <w:r w:rsidR="00B20754">
        <w:rPr>
          <w:sz w:val="22"/>
          <w:szCs w:val="22"/>
        </w:rPr>
        <w:t>320</w:t>
      </w:r>
    </w:p>
    <w:p w14:paraId="49E9E5CD" w14:textId="77777777" w:rsidR="00E76741" w:rsidRDefault="00E76741" w:rsidP="00E76741">
      <w:pPr>
        <w:rPr>
          <w:szCs w:val="22"/>
        </w:rPr>
      </w:pPr>
    </w:p>
    <w:p w14:paraId="2D21C8EF" w14:textId="77777777" w:rsidR="00E76741" w:rsidRDefault="00E76741" w:rsidP="00E76741">
      <w:pPr>
        <w:pStyle w:val="Nadpis2"/>
      </w:pPr>
      <w:bookmarkStart w:id="20" w:name="_Toc488676000"/>
      <w:bookmarkStart w:id="21" w:name="_Toc89072291"/>
      <w:bookmarkStart w:id="22" w:name="_Toc94009909"/>
      <w:r>
        <w:t>Údaje o vlastníkov</w:t>
      </w:r>
      <w:bookmarkEnd w:id="20"/>
      <w:r>
        <w:t>i</w:t>
      </w:r>
      <w:bookmarkEnd w:id="21"/>
      <w:bookmarkEnd w:id="22"/>
      <w:r>
        <w:t xml:space="preserve"> </w:t>
      </w:r>
    </w:p>
    <w:p w14:paraId="0B50C749" w14:textId="77777777" w:rsidR="00B20754" w:rsidRPr="00B20754" w:rsidRDefault="00B20754" w:rsidP="00B20754">
      <w:pPr>
        <w:pStyle w:val="Odstavecseseznamem"/>
        <w:tabs>
          <w:tab w:val="left" w:pos="2410"/>
        </w:tabs>
        <w:spacing w:line="276" w:lineRule="auto"/>
        <w:ind w:left="142"/>
        <w:rPr>
          <w:sz w:val="22"/>
          <w:szCs w:val="22"/>
        </w:rPr>
      </w:pPr>
      <w:r w:rsidRPr="00B20754">
        <w:rPr>
          <w:sz w:val="22"/>
          <w:szCs w:val="22"/>
        </w:rPr>
        <w:t>Město Nymburk</w:t>
      </w:r>
    </w:p>
    <w:p w14:paraId="34F9EF72" w14:textId="77777777" w:rsidR="00B20754" w:rsidRPr="00B20754" w:rsidRDefault="00B20754" w:rsidP="00B20754">
      <w:pPr>
        <w:pStyle w:val="Odstavecseseznamem"/>
        <w:tabs>
          <w:tab w:val="left" w:pos="2410"/>
        </w:tabs>
        <w:spacing w:line="276" w:lineRule="auto"/>
        <w:ind w:left="142"/>
        <w:rPr>
          <w:sz w:val="22"/>
          <w:szCs w:val="22"/>
        </w:rPr>
      </w:pPr>
      <w:r w:rsidRPr="00B20754">
        <w:rPr>
          <w:sz w:val="22"/>
          <w:szCs w:val="22"/>
        </w:rPr>
        <w:t>Náměstí Přemyslovců 163/20</w:t>
      </w:r>
    </w:p>
    <w:p w14:paraId="327EAD98" w14:textId="7363BD88" w:rsidR="00B20754" w:rsidRPr="00FA316B" w:rsidRDefault="00B20754" w:rsidP="00B20754">
      <w:pPr>
        <w:pStyle w:val="Odstavecseseznamem"/>
        <w:tabs>
          <w:tab w:val="left" w:pos="2410"/>
        </w:tabs>
        <w:spacing w:line="276" w:lineRule="auto"/>
        <w:ind w:left="142"/>
        <w:rPr>
          <w:sz w:val="22"/>
          <w:szCs w:val="22"/>
        </w:rPr>
      </w:pPr>
      <w:r w:rsidRPr="00B20754">
        <w:rPr>
          <w:sz w:val="22"/>
          <w:szCs w:val="22"/>
        </w:rPr>
        <w:t>28802 Nymburk</w:t>
      </w:r>
      <w:r w:rsidRPr="00B20754">
        <w:rPr>
          <w:sz w:val="22"/>
          <w:szCs w:val="22"/>
        </w:rPr>
        <w:tab/>
      </w:r>
    </w:p>
    <w:p w14:paraId="3762200D" w14:textId="77777777" w:rsidR="00E76741" w:rsidRDefault="00990AE3" w:rsidP="00332603">
      <w:pPr>
        <w:pStyle w:val="Nadpis2"/>
      </w:pPr>
      <w:bookmarkStart w:id="23" w:name="_Toc488676001"/>
      <w:bookmarkStart w:id="24" w:name="_Toc89072292"/>
      <w:bookmarkStart w:id="25" w:name="_Toc94009910"/>
      <w:r w:rsidRPr="00332603">
        <w:t>Údaje</w:t>
      </w:r>
      <w:r w:rsidR="00E76741" w:rsidRPr="00332603">
        <w:t xml:space="preserve"> o zpracovateli dokumentace</w:t>
      </w:r>
      <w:bookmarkEnd w:id="23"/>
      <w:bookmarkEnd w:id="24"/>
      <w:bookmarkEnd w:id="25"/>
      <w:r w:rsidR="00E76741" w:rsidRPr="00332603">
        <w:t xml:space="preserve"> </w:t>
      </w:r>
    </w:p>
    <w:p w14:paraId="4A7466A4" w14:textId="3AD45A83" w:rsidR="00D94FF8" w:rsidRDefault="00B20754" w:rsidP="00DE1F2B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ARI PROJEKT s.r.o.</w:t>
      </w:r>
    </w:p>
    <w:p w14:paraId="6E928C33" w14:textId="0ACD2E12" w:rsidR="00D94FF8" w:rsidRDefault="00B20754" w:rsidP="00DE1F2B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Trní 1176/17, Praha </w:t>
      </w:r>
      <w:proofErr w:type="gramStart"/>
      <w:r>
        <w:rPr>
          <w:sz w:val="22"/>
          <w:szCs w:val="22"/>
        </w:rPr>
        <w:t>9 – 193</w:t>
      </w:r>
      <w:proofErr w:type="gramEnd"/>
      <w:r>
        <w:rPr>
          <w:sz w:val="22"/>
          <w:szCs w:val="22"/>
        </w:rPr>
        <w:t xml:space="preserve"> 00</w:t>
      </w:r>
    </w:p>
    <w:p w14:paraId="7C6D1D23" w14:textId="2258F954" w:rsidR="00ED1123" w:rsidRDefault="00ED1123" w:rsidP="00DE1F2B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IČ:26174065</w:t>
      </w:r>
    </w:p>
    <w:p w14:paraId="75671A8A" w14:textId="4A87A592" w:rsidR="00147160" w:rsidRDefault="00147160" w:rsidP="00DE1F2B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r w:rsidR="00B20754">
        <w:rPr>
          <w:sz w:val="22"/>
          <w:szCs w:val="22"/>
        </w:rPr>
        <w:t>Jaroslav Hejhal</w:t>
      </w:r>
      <w:r w:rsidR="00ED1123">
        <w:rPr>
          <w:sz w:val="22"/>
          <w:szCs w:val="22"/>
        </w:rPr>
        <w:t xml:space="preserve">, tel: 603 450126, </w:t>
      </w:r>
      <w:hyperlink r:id="rId8" w:history="1">
        <w:r w:rsidR="00E95A4C" w:rsidRPr="002302D3">
          <w:rPr>
            <w:rStyle w:val="Hypertextovodkaz"/>
            <w:sz w:val="22"/>
            <w:szCs w:val="22"/>
          </w:rPr>
          <w:t>info@ariprojekt.cz</w:t>
        </w:r>
      </w:hyperlink>
      <w:r w:rsidR="00E95A4C">
        <w:rPr>
          <w:sz w:val="22"/>
          <w:szCs w:val="22"/>
        </w:rPr>
        <w:t>, ČKAIT 0008174</w:t>
      </w:r>
    </w:p>
    <w:p w14:paraId="0F7229DB" w14:textId="6BF90026" w:rsidR="00897DBA" w:rsidRPr="00332603" w:rsidRDefault="00147160" w:rsidP="000A7417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r w:rsidR="00B20754">
        <w:rPr>
          <w:sz w:val="22"/>
          <w:szCs w:val="22"/>
        </w:rPr>
        <w:t>Karel Kratochvíl</w:t>
      </w:r>
      <w:r w:rsidR="00E95A4C">
        <w:rPr>
          <w:sz w:val="22"/>
          <w:szCs w:val="22"/>
        </w:rPr>
        <w:t xml:space="preserve">, ČKAIT </w:t>
      </w:r>
      <w:r w:rsidR="00E95A4C" w:rsidRPr="00BF488B">
        <w:rPr>
          <w:sz w:val="22"/>
          <w:szCs w:val="22"/>
        </w:rPr>
        <w:t>0014825</w:t>
      </w:r>
    </w:p>
    <w:p w14:paraId="29BC64A4" w14:textId="77777777" w:rsidR="00E76741" w:rsidRDefault="00E76741" w:rsidP="003E4EBB">
      <w:pPr>
        <w:pStyle w:val="Nadpis1"/>
      </w:pPr>
      <w:bookmarkStart w:id="26" w:name="_Toc89072293"/>
      <w:bookmarkStart w:id="27" w:name="_Toc94009911"/>
      <w:bookmarkEnd w:id="6"/>
      <w:bookmarkEnd w:id="7"/>
      <w:bookmarkEnd w:id="8"/>
      <w:bookmarkEnd w:id="9"/>
      <w:bookmarkEnd w:id="10"/>
      <w:bookmarkEnd w:id="11"/>
      <w:r w:rsidRPr="003E4EBB">
        <w:t>Členění</w:t>
      </w:r>
      <w:r w:rsidRPr="00E73079">
        <w:t xml:space="preserve"> odstraňované stavby</w:t>
      </w:r>
      <w:bookmarkEnd w:id="26"/>
      <w:bookmarkEnd w:id="27"/>
    </w:p>
    <w:p w14:paraId="4EC60AB7" w14:textId="58766D23" w:rsidR="00B20754" w:rsidRDefault="00B20754" w:rsidP="00E122D6">
      <w:pPr>
        <w:spacing w:before="120"/>
        <w:ind w:left="142"/>
        <w:rPr>
          <w:sz w:val="22"/>
          <w:szCs w:val="22"/>
        </w:rPr>
      </w:pPr>
      <w:r>
        <w:rPr>
          <w:sz w:val="22"/>
          <w:szCs w:val="22"/>
        </w:rPr>
        <w:t>Budovy ve stávajícím areálu nemocnice jsou označeny písmeny</w:t>
      </w:r>
      <w:r w:rsidR="00743464">
        <w:rPr>
          <w:sz w:val="22"/>
          <w:szCs w:val="22"/>
        </w:rPr>
        <w:t xml:space="preserve"> A-K. Bourací práce se týkají budov G, J, L, </w:t>
      </w:r>
    </w:p>
    <w:p w14:paraId="7AF5AACF" w14:textId="7D19C8B3" w:rsidR="00E76741" w:rsidRPr="00880729" w:rsidRDefault="002F27A6" w:rsidP="00D8603A">
      <w:pPr>
        <w:ind w:left="142"/>
        <w:rPr>
          <w:sz w:val="22"/>
          <w:szCs w:val="22"/>
        </w:rPr>
      </w:pPr>
      <w:r w:rsidRPr="00880729">
        <w:rPr>
          <w:sz w:val="22"/>
          <w:szCs w:val="22"/>
        </w:rPr>
        <w:t>Objekt</w:t>
      </w:r>
      <w:r w:rsidR="00E76741" w:rsidRPr="00880729">
        <w:rPr>
          <w:sz w:val="22"/>
          <w:szCs w:val="22"/>
        </w:rPr>
        <w:t xml:space="preserve"> </w:t>
      </w:r>
      <w:proofErr w:type="gramStart"/>
      <w:r w:rsidR="00743464">
        <w:rPr>
          <w:sz w:val="22"/>
          <w:szCs w:val="22"/>
        </w:rPr>
        <w:t>G</w:t>
      </w:r>
      <w:r w:rsidR="00E76741" w:rsidRPr="00880729">
        <w:rPr>
          <w:sz w:val="22"/>
          <w:szCs w:val="22"/>
        </w:rPr>
        <w:t xml:space="preserve"> – </w:t>
      </w:r>
      <w:r w:rsidR="00743464">
        <w:rPr>
          <w:sz w:val="22"/>
          <w:szCs w:val="22"/>
        </w:rPr>
        <w:t>2</w:t>
      </w:r>
      <w:proofErr w:type="gramEnd"/>
      <w:r w:rsidR="00E76741" w:rsidRPr="00880729">
        <w:rPr>
          <w:sz w:val="22"/>
          <w:szCs w:val="22"/>
        </w:rPr>
        <w:t xml:space="preserve"> nadzemní podlaží</w:t>
      </w:r>
      <w:r w:rsidR="00880729" w:rsidRPr="00880729">
        <w:rPr>
          <w:sz w:val="22"/>
          <w:szCs w:val="22"/>
        </w:rPr>
        <w:t>, 1 podzemní podlaží</w:t>
      </w:r>
    </w:p>
    <w:p w14:paraId="3DA6C72D" w14:textId="4502846A" w:rsidR="00880729" w:rsidRPr="00880729" w:rsidRDefault="002F27A6" w:rsidP="00880729">
      <w:pPr>
        <w:ind w:left="142"/>
        <w:rPr>
          <w:sz w:val="22"/>
          <w:szCs w:val="22"/>
        </w:rPr>
      </w:pPr>
      <w:r w:rsidRPr="00880729">
        <w:rPr>
          <w:sz w:val="22"/>
          <w:szCs w:val="22"/>
        </w:rPr>
        <w:t>Objekt</w:t>
      </w:r>
      <w:r w:rsidR="00743464">
        <w:rPr>
          <w:sz w:val="22"/>
          <w:szCs w:val="22"/>
        </w:rPr>
        <w:t xml:space="preserve"> </w:t>
      </w:r>
      <w:proofErr w:type="gramStart"/>
      <w:r w:rsidR="00743464">
        <w:rPr>
          <w:sz w:val="22"/>
          <w:szCs w:val="22"/>
        </w:rPr>
        <w:t>J</w:t>
      </w:r>
      <w:r w:rsidRPr="00880729">
        <w:rPr>
          <w:sz w:val="22"/>
          <w:szCs w:val="22"/>
        </w:rPr>
        <w:t xml:space="preserve"> – </w:t>
      </w:r>
      <w:r w:rsidR="00743464">
        <w:rPr>
          <w:sz w:val="22"/>
          <w:szCs w:val="22"/>
        </w:rPr>
        <w:t>2</w:t>
      </w:r>
      <w:proofErr w:type="gramEnd"/>
      <w:r w:rsidR="00880729" w:rsidRPr="00880729">
        <w:rPr>
          <w:sz w:val="22"/>
          <w:szCs w:val="22"/>
        </w:rPr>
        <w:t xml:space="preserve"> nadzemní podlaží</w:t>
      </w:r>
      <w:r w:rsidR="00743464" w:rsidRPr="00880729">
        <w:rPr>
          <w:sz w:val="22"/>
          <w:szCs w:val="22"/>
        </w:rPr>
        <w:t>, 1 podzemní podlaží</w:t>
      </w:r>
    </w:p>
    <w:p w14:paraId="4233EC7A" w14:textId="15681CC1" w:rsidR="002F27A6" w:rsidRPr="00880729" w:rsidRDefault="002F27A6" w:rsidP="00DE1F2B">
      <w:pPr>
        <w:ind w:left="142"/>
        <w:rPr>
          <w:sz w:val="22"/>
          <w:szCs w:val="22"/>
        </w:rPr>
      </w:pPr>
      <w:r w:rsidRPr="00880729">
        <w:rPr>
          <w:sz w:val="22"/>
          <w:szCs w:val="22"/>
        </w:rPr>
        <w:t xml:space="preserve">Objekt </w:t>
      </w:r>
      <w:proofErr w:type="gramStart"/>
      <w:r w:rsidR="00743464">
        <w:rPr>
          <w:sz w:val="22"/>
          <w:szCs w:val="22"/>
        </w:rPr>
        <w:t>L</w:t>
      </w:r>
      <w:r w:rsidRPr="00880729">
        <w:rPr>
          <w:sz w:val="22"/>
          <w:szCs w:val="22"/>
        </w:rPr>
        <w:t xml:space="preserve"> – </w:t>
      </w:r>
      <w:r w:rsidR="00743464">
        <w:rPr>
          <w:sz w:val="22"/>
          <w:szCs w:val="22"/>
        </w:rPr>
        <w:t>2</w:t>
      </w:r>
      <w:proofErr w:type="gramEnd"/>
      <w:r w:rsidR="00743464" w:rsidRPr="00880729">
        <w:rPr>
          <w:sz w:val="22"/>
          <w:szCs w:val="22"/>
        </w:rPr>
        <w:t xml:space="preserve"> nadzemní podlaží, 1 podzemní podlaží</w:t>
      </w:r>
      <w:r w:rsidR="00743464">
        <w:rPr>
          <w:sz w:val="22"/>
          <w:szCs w:val="22"/>
        </w:rPr>
        <w:t xml:space="preserve">, včetně komínu </w:t>
      </w:r>
    </w:p>
    <w:p w14:paraId="6EE562E1" w14:textId="067E7CF9" w:rsidR="00D8603A" w:rsidRDefault="001D3AD2" w:rsidP="00DE1F2B">
      <w:pPr>
        <w:ind w:left="142"/>
        <w:rPr>
          <w:sz w:val="22"/>
          <w:szCs w:val="22"/>
        </w:rPr>
      </w:pPr>
      <w:r>
        <w:rPr>
          <w:sz w:val="22"/>
          <w:szCs w:val="22"/>
        </w:rPr>
        <w:t>Kompletní vnitřní mobiliář</w:t>
      </w:r>
    </w:p>
    <w:p w14:paraId="3D8D1DA5" w14:textId="4ED9ED7F" w:rsidR="001D3AD2" w:rsidRDefault="001D3AD2" w:rsidP="00DE1F2B">
      <w:pPr>
        <w:ind w:left="142"/>
        <w:rPr>
          <w:sz w:val="22"/>
          <w:szCs w:val="22"/>
        </w:rPr>
      </w:pPr>
      <w:r>
        <w:rPr>
          <w:sz w:val="22"/>
          <w:szCs w:val="22"/>
        </w:rPr>
        <w:t>Okolní přístřešky navazující na dotčené objekty</w:t>
      </w:r>
    </w:p>
    <w:p w14:paraId="1C6C6C2B" w14:textId="77777777" w:rsidR="001D3AD2" w:rsidRDefault="001D3AD2" w:rsidP="00DE1F2B">
      <w:pPr>
        <w:ind w:left="142"/>
        <w:rPr>
          <w:sz w:val="22"/>
          <w:szCs w:val="22"/>
        </w:rPr>
      </w:pPr>
    </w:p>
    <w:p w14:paraId="710F5469" w14:textId="77777777" w:rsidR="00E76741" w:rsidRPr="004A6E1E" w:rsidRDefault="00E76741" w:rsidP="00DE1F2B">
      <w:pPr>
        <w:ind w:left="142"/>
        <w:rPr>
          <w:sz w:val="22"/>
          <w:szCs w:val="22"/>
          <w:highlight w:val="yellow"/>
        </w:rPr>
      </w:pPr>
    </w:p>
    <w:p w14:paraId="742637F4" w14:textId="77777777" w:rsidR="00E76741" w:rsidRPr="00E73079" w:rsidRDefault="00E76741" w:rsidP="00E76741">
      <w:pPr>
        <w:pStyle w:val="Nadpis1"/>
      </w:pPr>
      <w:bookmarkStart w:id="28" w:name="_Toc89072294"/>
      <w:bookmarkStart w:id="29" w:name="_Toc94009912"/>
      <w:r w:rsidRPr="00E73079">
        <w:t>Seznam vstupních podkladů</w:t>
      </w:r>
      <w:bookmarkEnd w:id="28"/>
      <w:bookmarkEnd w:id="29"/>
    </w:p>
    <w:p w14:paraId="45FA53F2" w14:textId="77777777" w:rsidR="00E76741" w:rsidRPr="00384E47" w:rsidRDefault="00E76741" w:rsidP="00DE1F2B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 w:rsidRPr="00384E47">
        <w:rPr>
          <w:sz w:val="22"/>
          <w:szCs w:val="22"/>
        </w:rPr>
        <w:t>Zjištění aktuálního stavu v místě stavby včetně pořízení fo</w:t>
      </w:r>
      <w:r w:rsidR="00DE1F2B">
        <w:rPr>
          <w:sz w:val="22"/>
          <w:szCs w:val="22"/>
        </w:rPr>
        <w:t>todokumentace stávajícího stavu</w:t>
      </w:r>
    </w:p>
    <w:p w14:paraId="2F733877" w14:textId="77777777" w:rsidR="00E76741" w:rsidRPr="00384E47" w:rsidRDefault="00E76741" w:rsidP="00DE1F2B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 w:rsidRPr="00384E47">
        <w:rPr>
          <w:sz w:val="22"/>
          <w:szCs w:val="22"/>
        </w:rPr>
        <w:t>Mapa katastru nemovitostí + informace o dotčených pozemcích</w:t>
      </w:r>
    </w:p>
    <w:p w14:paraId="6078E0C6" w14:textId="3656F513" w:rsidR="00743464" w:rsidRDefault="00743464" w:rsidP="00DE1F2B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Stavební zaměření 09/2021 zpracovaný firmou GSG </w:t>
      </w:r>
      <w:proofErr w:type="spellStart"/>
      <w:r>
        <w:rPr>
          <w:sz w:val="22"/>
          <w:szCs w:val="22"/>
        </w:rPr>
        <w:t>spol.s.r.o</w:t>
      </w:r>
      <w:proofErr w:type="spellEnd"/>
      <w:r>
        <w:rPr>
          <w:sz w:val="22"/>
          <w:szCs w:val="22"/>
        </w:rPr>
        <w:t>.</w:t>
      </w:r>
    </w:p>
    <w:p w14:paraId="6B67DD97" w14:textId="05A6B4C5" w:rsidR="00743464" w:rsidRPr="00384E47" w:rsidRDefault="001E0CC9" w:rsidP="00743464">
      <w:pPr>
        <w:pStyle w:val="Odstavecseseznamem"/>
        <w:tabs>
          <w:tab w:val="left" w:pos="2410"/>
        </w:tabs>
        <w:spacing w:before="12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Polohopisné a výškopisné zaměření účelové mapy + vyhledávání inženýrských sítí </w:t>
      </w:r>
      <w:r w:rsidR="00743464">
        <w:rPr>
          <w:sz w:val="22"/>
          <w:szCs w:val="22"/>
        </w:rPr>
        <w:t>území 0</w:t>
      </w:r>
      <w:r>
        <w:rPr>
          <w:sz w:val="22"/>
          <w:szCs w:val="22"/>
        </w:rPr>
        <w:t>1</w:t>
      </w:r>
      <w:r w:rsidR="00743464">
        <w:rPr>
          <w:sz w:val="22"/>
          <w:szCs w:val="22"/>
        </w:rPr>
        <w:t xml:space="preserve">/2021 zpracovaný firmou </w:t>
      </w:r>
      <w:r w:rsidRPr="001E0CC9">
        <w:rPr>
          <w:sz w:val="22"/>
          <w:szCs w:val="22"/>
        </w:rPr>
        <w:t>GEOHUNTER s.r.o</w:t>
      </w:r>
      <w:r>
        <w:rPr>
          <w:sz w:val="22"/>
          <w:szCs w:val="22"/>
        </w:rPr>
        <w:t xml:space="preserve"> </w:t>
      </w:r>
    </w:p>
    <w:p w14:paraId="6B53FA30" w14:textId="77777777" w:rsidR="00DE1F2B" w:rsidRDefault="00DE1F2B" w:rsidP="00E76741"/>
    <w:p w14:paraId="0FB1FE9F" w14:textId="2F939656" w:rsidR="00DE1F2B" w:rsidRPr="00554626" w:rsidRDefault="00DE1F2B" w:rsidP="00DE1F2B">
      <w:pPr>
        <w:jc w:val="right"/>
        <w:rPr>
          <w:sz w:val="22"/>
        </w:rPr>
      </w:pPr>
      <w:r w:rsidRPr="00554626">
        <w:rPr>
          <w:sz w:val="22"/>
        </w:rPr>
        <w:t>Vypracoval:</w:t>
      </w:r>
    </w:p>
    <w:p w14:paraId="3A81E4EA" w14:textId="3932680B" w:rsidR="00DE1F2B" w:rsidRDefault="00DE1F2B" w:rsidP="00DE1F2B">
      <w:pPr>
        <w:jc w:val="right"/>
        <w:rPr>
          <w:sz w:val="22"/>
        </w:rPr>
      </w:pPr>
      <w:r w:rsidRPr="00554626">
        <w:rPr>
          <w:sz w:val="22"/>
        </w:rPr>
        <w:t xml:space="preserve">Ing. </w:t>
      </w:r>
      <w:r w:rsidR="00743464">
        <w:rPr>
          <w:sz w:val="22"/>
        </w:rPr>
        <w:t>Karel Kratochvíl</w:t>
      </w:r>
      <w:bookmarkEnd w:id="12"/>
      <w:bookmarkEnd w:id="13"/>
      <w:bookmarkEnd w:id="14"/>
    </w:p>
    <w:p w14:paraId="5DCE5386" w14:textId="4F671A3D" w:rsidR="00BB5DD7" w:rsidRDefault="00BB5DD7" w:rsidP="00DE1F2B">
      <w:pPr>
        <w:jc w:val="right"/>
        <w:rPr>
          <w:sz w:val="22"/>
        </w:rPr>
      </w:pPr>
    </w:p>
    <w:p w14:paraId="416678D7" w14:textId="1336B26A" w:rsidR="00BB5DD7" w:rsidRDefault="00BB5DD7" w:rsidP="00DE1F2B">
      <w:pPr>
        <w:jc w:val="right"/>
        <w:rPr>
          <w:sz w:val="22"/>
        </w:rPr>
      </w:pPr>
    </w:p>
    <w:p w14:paraId="34674BF9" w14:textId="4A29043D" w:rsidR="00BB5DD7" w:rsidRPr="00554626" w:rsidRDefault="00BB5DD7" w:rsidP="00BB5DD7">
      <w:pPr>
        <w:rPr>
          <w:sz w:val="22"/>
        </w:rPr>
      </w:pPr>
      <w:r>
        <w:rPr>
          <w:noProof/>
          <w:sz w:val="22"/>
        </w:rPr>
        <w:drawing>
          <wp:inline distT="0" distB="0" distL="0" distR="0" wp14:anchorId="22947C0B" wp14:editId="5B677C39">
            <wp:extent cx="1892808" cy="107289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 AR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808" cy="107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5DD7" w:rsidRPr="00554626" w:rsidSect="00E76741">
      <w:headerReference w:type="default" r:id="rId10"/>
      <w:footerReference w:type="default" r:id="rId11"/>
      <w:pgSz w:w="11906" w:h="16838" w:code="9"/>
      <w:pgMar w:top="851" w:right="1418" w:bottom="851" w:left="1418" w:header="567" w:footer="567" w:gutter="0"/>
      <w:cols w:space="708"/>
      <w:formProt w:val="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8F50C" w14:textId="77777777" w:rsidR="00B37179" w:rsidRDefault="00B37179" w:rsidP="00990AE3">
      <w:pPr>
        <w:spacing w:line="240" w:lineRule="auto"/>
      </w:pPr>
      <w:r>
        <w:separator/>
      </w:r>
    </w:p>
  </w:endnote>
  <w:endnote w:type="continuationSeparator" w:id="0">
    <w:p w14:paraId="2169499C" w14:textId="77777777" w:rsidR="00B37179" w:rsidRDefault="00B37179" w:rsidP="00990A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8BB03" w14:textId="77777777" w:rsidR="00836ABC" w:rsidRDefault="00D67F2F" w:rsidP="00C624AA">
    <w:pPr>
      <w:pStyle w:val="Zpat"/>
      <w:jc w:val="left"/>
    </w:pPr>
    <w:bookmarkStart w:id="30" w:name="_Hlk514313876"/>
    <w:r>
      <w:rPr>
        <w:rStyle w:val="slostrnky"/>
        <w:sz w:val="16"/>
        <w:szCs w:val="16"/>
      </w:rPr>
      <w:t>DOKUMENTACE BOURACÍCH PRACÍ</w:t>
    </w:r>
    <w:r>
      <w:rPr>
        <w:lang w:val="cs-CZ"/>
      </w:rPr>
      <w:t xml:space="preserve">                                                                                                                                              </w:t>
    </w:r>
    <w:bookmarkEnd w:id="30"/>
    <w:r w:rsidRPr="00836ABC">
      <w:rPr>
        <w:rFonts w:ascii="Arial" w:hAnsi="Arial" w:cs="Arial"/>
        <w:bCs/>
        <w:sz w:val="16"/>
        <w:szCs w:val="16"/>
      </w:rPr>
      <w:fldChar w:fldCharType="begin"/>
    </w:r>
    <w:r w:rsidRPr="00836ABC">
      <w:rPr>
        <w:rFonts w:ascii="Arial" w:hAnsi="Arial" w:cs="Arial"/>
        <w:bCs/>
        <w:sz w:val="16"/>
        <w:szCs w:val="16"/>
      </w:rPr>
      <w:instrText>PAGE</w:instrText>
    </w:r>
    <w:r w:rsidRPr="00836ABC">
      <w:rPr>
        <w:rFonts w:ascii="Arial" w:hAnsi="Arial" w:cs="Arial"/>
        <w:bCs/>
        <w:sz w:val="16"/>
        <w:szCs w:val="16"/>
      </w:rPr>
      <w:fldChar w:fldCharType="separate"/>
    </w:r>
    <w:r w:rsidR="00EF1FD0">
      <w:rPr>
        <w:rFonts w:ascii="Arial" w:hAnsi="Arial" w:cs="Arial"/>
        <w:bCs/>
        <w:noProof/>
        <w:sz w:val="16"/>
        <w:szCs w:val="16"/>
      </w:rPr>
      <w:t>2</w:t>
    </w:r>
    <w:r w:rsidRPr="00836ABC">
      <w:rPr>
        <w:rFonts w:ascii="Arial" w:hAnsi="Arial" w:cs="Arial"/>
        <w:bCs/>
        <w:sz w:val="16"/>
        <w:szCs w:val="16"/>
      </w:rPr>
      <w:fldChar w:fldCharType="end"/>
    </w:r>
    <w:r w:rsidRPr="00836ABC">
      <w:rPr>
        <w:rFonts w:ascii="Arial" w:hAnsi="Arial" w:cs="Arial"/>
        <w:sz w:val="16"/>
        <w:szCs w:val="16"/>
        <w:lang w:val="cs-CZ"/>
      </w:rPr>
      <w:t xml:space="preserve"> / </w:t>
    </w:r>
    <w:r w:rsidRPr="00836ABC">
      <w:rPr>
        <w:rFonts w:ascii="Arial" w:hAnsi="Arial" w:cs="Arial"/>
        <w:bCs/>
        <w:sz w:val="16"/>
        <w:szCs w:val="16"/>
      </w:rPr>
      <w:fldChar w:fldCharType="begin"/>
    </w:r>
    <w:r w:rsidRPr="00836ABC">
      <w:rPr>
        <w:rFonts w:ascii="Arial" w:hAnsi="Arial" w:cs="Arial"/>
        <w:bCs/>
        <w:sz w:val="16"/>
        <w:szCs w:val="16"/>
      </w:rPr>
      <w:instrText>NUMPAGES</w:instrText>
    </w:r>
    <w:r w:rsidRPr="00836ABC">
      <w:rPr>
        <w:rFonts w:ascii="Arial" w:hAnsi="Arial" w:cs="Arial"/>
        <w:bCs/>
        <w:sz w:val="16"/>
        <w:szCs w:val="16"/>
      </w:rPr>
      <w:fldChar w:fldCharType="separate"/>
    </w:r>
    <w:r w:rsidR="00EF1FD0">
      <w:rPr>
        <w:rFonts w:ascii="Arial" w:hAnsi="Arial" w:cs="Arial"/>
        <w:bCs/>
        <w:noProof/>
        <w:sz w:val="16"/>
        <w:szCs w:val="16"/>
      </w:rPr>
      <w:t>2</w:t>
    </w:r>
    <w:r w:rsidRPr="00836ABC">
      <w:rPr>
        <w:rFonts w:ascii="Arial" w:hAnsi="Arial" w:cs="Arial"/>
        <w:bCs/>
        <w:sz w:val="16"/>
        <w:szCs w:val="16"/>
      </w:rPr>
      <w:fldChar w:fldCharType="end"/>
    </w:r>
  </w:p>
  <w:p w14:paraId="09FB37D0" w14:textId="77777777" w:rsidR="005F0C91" w:rsidRPr="00A37745" w:rsidRDefault="00B37179" w:rsidP="002F67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3D621" w14:textId="77777777" w:rsidR="00B37179" w:rsidRDefault="00B37179" w:rsidP="00990AE3">
      <w:pPr>
        <w:spacing w:line="240" w:lineRule="auto"/>
      </w:pPr>
      <w:r>
        <w:separator/>
      </w:r>
    </w:p>
  </w:footnote>
  <w:footnote w:type="continuationSeparator" w:id="0">
    <w:p w14:paraId="3E75885D" w14:textId="77777777" w:rsidR="00B37179" w:rsidRDefault="00B37179" w:rsidP="00990A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C010F" w14:textId="4023DD83" w:rsidR="00F10BE1" w:rsidRPr="001C04C4" w:rsidRDefault="00ED1123" w:rsidP="00F10BE1">
    <w:pPr>
      <w:tabs>
        <w:tab w:val="left" w:pos="-3060"/>
        <w:tab w:val="right" w:pos="6663"/>
        <w:tab w:val="left" w:pos="6804"/>
        <w:tab w:val="left" w:pos="6840"/>
        <w:tab w:val="right" w:pos="9498"/>
      </w:tabs>
      <w:spacing w:before="120" w:line="0" w:lineRule="atLeast"/>
      <w:rPr>
        <w:sz w:val="16"/>
        <w:szCs w:val="16"/>
      </w:rPr>
    </w:pPr>
    <w:r>
      <w:rPr>
        <w:sz w:val="16"/>
        <w:szCs w:val="22"/>
      </w:rPr>
      <w:t xml:space="preserve">NEMOCNICE </w:t>
    </w:r>
    <w:proofErr w:type="gramStart"/>
    <w:r>
      <w:rPr>
        <w:sz w:val="16"/>
        <w:szCs w:val="22"/>
      </w:rPr>
      <w:t>NYMBURK - o</w:t>
    </w:r>
    <w:r w:rsidR="00B20754" w:rsidRPr="00B20754">
      <w:rPr>
        <w:sz w:val="16"/>
        <w:szCs w:val="22"/>
      </w:rPr>
      <w:t>dstranění</w:t>
    </w:r>
    <w:proofErr w:type="gramEnd"/>
    <w:r w:rsidR="00B20754" w:rsidRPr="00B20754">
      <w:rPr>
        <w:sz w:val="16"/>
        <w:szCs w:val="22"/>
      </w:rPr>
      <w:t xml:space="preserve"> </w:t>
    </w:r>
    <w:r>
      <w:rPr>
        <w:sz w:val="16"/>
        <w:szCs w:val="22"/>
      </w:rPr>
      <w:t>objektů</w:t>
    </w:r>
    <w:r w:rsidR="00B20754" w:rsidRPr="00B20754">
      <w:rPr>
        <w:sz w:val="16"/>
        <w:szCs w:val="22"/>
      </w:rPr>
      <w:t xml:space="preserve"> G a L</w:t>
    </w:r>
    <w:r w:rsidR="00D67F2F" w:rsidRPr="001C04C4">
      <w:rPr>
        <w:sz w:val="18"/>
        <w:szCs w:val="18"/>
      </w:rPr>
      <w:tab/>
    </w:r>
    <w:r w:rsidR="00D67F2F" w:rsidRPr="001C04C4">
      <w:rPr>
        <w:sz w:val="18"/>
        <w:szCs w:val="18"/>
      </w:rPr>
      <w:tab/>
    </w:r>
    <w:r w:rsidR="00D67F2F" w:rsidRPr="001C04C4">
      <w:rPr>
        <w:sz w:val="18"/>
        <w:szCs w:val="18"/>
      </w:rPr>
      <w:tab/>
    </w:r>
    <w:r w:rsidR="00D67F2F" w:rsidRPr="001C04C4">
      <w:rPr>
        <w:sz w:val="18"/>
        <w:szCs w:val="18"/>
      </w:rPr>
      <w:tab/>
    </w:r>
    <w:r w:rsidR="00D67F2F" w:rsidRPr="001C04C4">
      <w:rPr>
        <w:sz w:val="16"/>
        <w:szCs w:val="16"/>
      </w:rPr>
      <w:t>revize 00</w:t>
    </w:r>
  </w:p>
  <w:p w14:paraId="34B180B4" w14:textId="6DD43B93" w:rsidR="00F10BE1" w:rsidRPr="00904FD2" w:rsidRDefault="00D67F2F" w:rsidP="00F10BE1">
    <w:pPr>
      <w:tabs>
        <w:tab w:val="left" w:pos="-3060"/>
        <w:tab w:val="right" w:pos="6663"/>
        <w:tab w:val="left" w:pos="6804"/>
        <w:tab w:val="left" w:pos="6840"/>
        <w:tab w:val="right" w:pos="9498"/>
      </w:tabs>
      <w:spacing w:before="120" w:line="0" w:lineRule="atLeast"/>
      <w:rPr>
        <w:sz w:val="14"/>
        <w:szCs w:val="14"/>
      </w:rPr>
    </w:pPr>
    <w:r w:rsidRPr="001C04C4">
      <w:rPr>
        <w:b/>
        <w:sz w:val="16"/>
        <w:szCs w:val="16"/>
      </w:rPr>
      <w:t>A. Průvodní zpráva</w:t>
    </w:r>
    <w:r w:rsidRPr="001C04C4">
      <w:rPr>
        <w:sz w:val="16"/>
        <w:szCs w:val="16"/>
      </w:rPr>
      <w:tab/>
    </w:r>
    <w:r w:rsidRPr="001C04C4">
      <w:rPr>
        <w:sz w:val="16"/>
        <w:szCs w:val="16"/>
      </w:rPr>
      <w:tab/>
    </w:r>
    <w:r w:rsidRPr="001C04C4">
      <w:rPr>
        <w:sz w:val="16"/>
        <w:szCs w:val="16"/>
      </w:rPr>
      <w:tab/>
    </w:r>
    <w:r w:rsidRPr="001C04C4">
      <w:rPr>
        <w:sz w:val="16"/>
        <w:szCs w:val="16"/>
      </w:rPr>
      <w:tab/>
    </w:r>
    <w:r w:rsidR="00B20754">
      <w:rPr>
        <w:sz w:val="16"/>
        <w:szCs w:val="16"/>
      </w:rPr>
      <w:t>03</w:t>
    </w:r>
    <w:r w:rsidRPr="001C04C4">
      <w:rPr>
        <w:sz w:val="16"/>
        <w:szCs w:val="16"/>
      </w:rPr>
      <w:t xml:space="preserve"> /</w:t>
    </w:r>
    <w:r w:rsidR="00990AE3">
      <w:rPr>
        <w:sz w:val="16"/>
        <w:szCs w:val="16"/>
      </w:rPr>
      <w:t xml:space="preserve"> 202</w:t>
    </w:r>
    <w:r w:rsidR="00B20754">
      <w:rPr>
        <w:sz w:val="16"/>
        <w:szCs w:val="16"/>
      </w:rPr>
      <w:t>2</w:t>
    </w:r>
    <w:r>
      <w:rPr>
        <w:sz w:val="14"/>
        <w:szCs w:val="14"/>
      </w:rPr>
      <w:t xml:space="preserve">                     </w:t>
    </w:r>
  </w:p>
  <w:p w14:paraId="18A354BB" w14:textId="77777777" w:rsidR="005F0C91" w:rsidRPr="00F10BE1" w:rsidRDefault="00B37179" w:rsidP="00F10B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23030"/>
    <w:multiLevelType w:val="hybridMultilevel"/>
    <w:tmpl w:val="FF9EF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9CD"/>
    <w:multiLevelType w:val="hybridMultilevel"/>
    <w:tmpl w:val="E7C641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5C14"/>
    <w:multiLevelType w:val="hybridMultilevel"/>
    <w:tmpl w:val="3BEE7886"/>
    <w:lvl w:ilvl="0" w:tplc="0B7E4158">
      <w:start w:val="1"/>
      <w:numFmt w:val="decimal"/>
      <w:pStyle w:val="Nadpis1"/>
      <w:lvlText w:val="A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0CD0"/>
    <w:multiLevelType w:val="hybridMultilevel"/>
    <w:tmpl w:val="66E867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D1B08"/>
    <w:multiLevelType w:val="multilevel"/>
    <w:tmpl w:val="BE8C86B6"/>
    <w:lvl w:ilvl="0">
      <w:start w:val="1"/>
      <w:numFmt w:val="decimal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A1.%2."/>
      <w:lvlJc w:val="left"/>
      <w:pPr>
        <w:ind w:left="3979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A1.1.%3."/>
      <w:lvlJc w:val="left"/>
      <w:pPr>
        <w:ind w:left="86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573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6FF"/>
    <w:rsid w:val="00002375"/>
    <w:rsid w:val="000A7417"/>
    <w:rsid w:val="000E6085"/>
    <w:rsid w:val="00147160"/>
    <w:rsid w:val="00163ABA"/>
    <w:rsid w:val="001B39FD"/>
    <w:rsid w:val="001D3AD2"/>
    <w:rsid w:val="001E0CC9"/>
    <w:rsid w:val="002F27A6"/>
    <w:rsid w:val="002F57F9"/>
    <w:rsid w:val="00307FBF"/>
    <w:rsid w:val="00332603"/>
    <w:rsid w:val="00371702"/>
    <w:rsid w:val="00384E47"/>
    <w:rsid w:val="003E4EBB"/>
    <w:rsid w:val="00424A16"/>
    <w:rsid w:val="004A6E1E"/>
    <w:rsid w:val="004F3701"/>
    <w:rsid w:val="00554626"/>
    <w:rsid w:val="005558FC"/>
    <w:rsid w:val="00562439"/>
    <w:rsid w:val="00563385"/>
    <w:rsid w:val="00572E82"/>
    <w:rsid w:val="00612462"/>
    <w:rsid w:val="00650159"/>
    <w:rsid w:val="00657BF8"/>
    <w:rsid w:val="006F01DD"/>
    <w:rsid w:val="00715D85"/>
    <w:rsid w:val="00743464"/>
    <w:rsid w:val="007F5036"/>
    <w:rsid w:val="007F61BB"/>
    <w:rsid w:val="0080744C"/>
    <w:rsid w:val="008578A9"/>
    <w:rsid w:val="00880729"/>
    <w:rsid w:val="00897DBA"/>
    <w:rsid w:val="00945E7A"/>
    <w:rsid w:val="00990AE3"/>
    <w:rsid w:val="009A703A"/>
    <w:rsid w:val="009D68EF"/>
    <w:rsid w:val="009F7343"/>
    <w:rsid w:val="00A10491"/>
    <w:rsid w:val="00A36FAF"/>
    <w:rsid w:val="00A55C91"/>
    <w:rsid w:val="00AA64EE"/>
    <w:rsid w:val="00B177C8"/>
    <w:rsid w:val="00B17F10"/>
    <w:rsid w:val="00B20754"/>
    <w:rsid w:val="00B37179"/>
    <w:rsid w:val="00B55347"/>
    <w:rsid w:val="00BB5DD7"/>
    <w:rsid w:val="00BF488B"/>
    <w:rsid w:val="00C447DE"/>
    <w:rsid w:val="00CE0AD8"/>
    <w:rsid w:val="00CF3ECE"/>
    <w:rsid w:val="00D13595"/>
    <w:rsid w:val="00D67F2F"/>
    <w:rsid w:val="00D8603A"/>
    <w:rsid w:val="00D94FF8"/>
    <w:rsid w:val="00DE1F2B"/>
    <w:rsid w:val="00DF4FEE"/>
    <w:rsid w:val="00DF6A3A"/>
    <w:rsid w:val="00E122D6"/>
    <w:rsid w:val="00E25DFD"/>
    <w:rsid w:val="00E76741"/>
    <w:rsid w:val="00E95A4C"/>
    <w:rsid w:val="00E976FF"/>
    <w:rsid w:val="00EA6B17"/>
    <w:rsid w:val="00EB247D"/>
    <w:rsid w:val="00ED1123"/>
    <w:rsid w:val="00EF1FD0"/>
    <w:rsid w:val="00EF6A17"/>
    <w:rsid w:val="00F01EA7"/>
    <w:rsid w:val="00FA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EB8B5"/>
  <w15:docId w15:val="{8F1255C8-02A8-4CE0-9805-0A3564CC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76741"/>
    <w:pPr>
      <w:widowControl w:val="0"/>
      <w:spacing w:after="0" w:line="280" w:lineRule="atLeast"/>
      <w:jc w:val="both"/>
    </w:pPr>
    <w:rPr>
      <w:rFonts w:ascii="Arial Narrow" w:eastAsia="Times New Roman" w:hAnsi="Arial Narrow" w:cs="Times New Roman"/>
      <w:sz w:val="20"/>
      <w:szCs w:val="21"/>
      <w:lang w:eastAsia="cs-CZ"/>
    </w:rPr>
  </w:style>
  <w:style w:type="paragraph" w:styleId="Nadpis1">
    <w:name w:val="heading 1"/>
    <w:aliases w:val="A1"/>
    <w:basedOn w:val="Normln"/>
    <w:next w:val="Normln"/>
    <w:link w:val="Nadpis1Char"/>
    <w:qFormat/>
    <w:rsid w:val="003E4EBB"/>
    <w:pPr>
      <w:keepNext/>
      <w:widowControl/>
      <w:numPr>
        <w:numId w:val="2"/>
      </w:numPr>
      <w:pBdr>
        <w:bottom w:val="single" w:sz="4" w:space="1" w:color="auto"/>
      </w:pBdr>
      <w:spacing w:before="240" w:after="60" w:line="240" w:lineRule="auto"/>
      <w:ind w:left="0" w:firstLine="0"/>
      <w:jc w:val="left"/>
      <w:outlineLvl w:val="0"/>
    </w:pPr>
    <w:rPr>
      <w:rFonts w:cs="Arial"/>
      <w:bCs/>
      <w:kern w:val="32"/>
      <w:sz w:val="28"/>
      <w:szCs w:val="32"/>
    </w:rPr>
  </w:style>
  <w:style w:type="paragraph" w:styleId="Nadpis2">
    <w:name w:val="heading 2"/>
    <w:aliases w:val="A11"/>
    <w:basedOn w:val="Normln"/>
    <w:next w:val="Normln"/>
    <w:link w:val="Nadpis2Char"/>
    <w:qFormat/>
    <w:rsid w:val="009A703A"/>
    <w:pPr>
      <w:keepNext/>
      <w:numPr>
        <w:ilvl w:val="1"/>
        <w:numId w:val="1"/>
      </w:numPr>
      <w:pBdr>
        <w:bottom w:val="single" w:sz="4" w:space="1" w:color="808080"/>
      </w:pBdr>
      <w:spacing w:before="240" w:after="60" w:line="240" w:lineRule="auto"/>
      <w:ind w:left="0" w:firstLine="0"/>
      <w:jc w:val="left"/>
      <w:outlineLvl w:val="1"/>
    </w:pPr>
    <w:rPr>
      <w:rFonts w:cs="Arial"/>
      <w:bCs/>
      <w:iCs/>
      <w:sz w:val="24"/>
      <w:szCs w:val="32"/>
    </w:rPr>
  </w:style>
  <w:style w:type="paragraph" w:styleId="Nadpis3">
    <w:name w:val="heading 3"/>
    <w:aliases w:val="KB3,Nadpis 3 velká písmena,KB3_SZ,Podkapitola2,Úroveň 1.1.1,Titul1,Nadpis3,H3"/>
    <w:basedOn w:val="Normln"/>
    <w:next w:val="Normln"/>
    <w:link w:val="Nadpis3Char"/>
    <w:qFormat/>
    <w:rsid w:val="00E76741"/>
    <w:pPr>
      <w:keepNext/>
      <w:numPr>
        <w:ilvl w:val="2"/>
        <w:numId w:val="1"/>
      </w:numPr>
      <w:spacing w:before="240" w:line="240" w:lineRule="auto"/>
      <w:ind w:left="1060"/>
      <w:jc w:val="left"/>
      <w:outlineLvl w:val="2"/>
    </w:pPr>
    <w:rPr>
      <w:rFonts w:cs="Arial"/>
      <w:b/>
      <w:bCs/>
      <w:sz w:val="24"/>
      <w:szCs w:val="26"/>
    </w:rPr>
  </w:style>
  <w:style w:type="paragraph" w:styleId="Nadpis5">
    <w:name w:val="heading 5"/>
    <w:aliases w:val="KB5,H5"/>
    <w:basedOn w:val="Normln"/>
    <w:next w:val="Normln"/>
    <w:link w:val="Nadpis5Char"/>
    <w:qFormat/>
    <w:rsid w:val="00E76741"/>
    <w:pPr>
      <w:numPr>
        <w:ilvl w:val="4"/>
        <w:numId w:val="1"/>
      </w:numPr>
      <w:spacing w:before="240" w:after="60"/>
      <w:outlineLvl w:val="4"/>
    </w:pPr>
    <w:rPr>
      <w:b/>
      <w:bCs/>
      <w:i/>
      <w:iCs/>
      <w:caps/>
      <w:szCs w:val="19"/>
    </w:rPr>
  </w:style>
  <w:style w:type="paragraph" w:styleId="Nadpis6">
    <w:name w:val="heading 6"/>
    <w:basedOn w:val="Normln"/>
    <w:next w:val="Normln"/>
    <w:link w:val="Nadpis6Char"/>
    <w:qFormat/>
    <w:rsid w:val="00E7674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E7674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E7674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E7674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A1 Char"/>
    <w:basedOn w:val="Standardnpsmoodstavce"/>
    <w:link w:val="Nadpis1"/>
    <w:rsid w:val="003E4EBB"/>
    <w:rPr>
      <w:rFonts w:ascii="Arial Narrow" w:eastAsia="Times New Roman" w:hAnsi="Arial Narrow" w:cs="Arial"/>
      <w:bCs/>
      <w:kern w:val="32"/>
      <w:sz w:val="28"/>
      <w:szCs w:val="32"/>
      <w:lang w:eastAsia="cs-CZ"/>
    </w:rPr>
  </w:style>
  <w:style w:type="character" w:customStyle="1" w:styleId="Nadpis2Char">
    <w:name w:val="Nadpis 2 Char"/>
    <w:aliases w:val="A11 Char"/>
    <w:basedOn w:val="Standardnpsmoodstavce"/>
    <w:link w:val="Nadpis2"/>
    <w:rsid w:val="009A703A"/>
    <w:rPr>
      <w:rFonts w:ascii="Arial Narrow" w:eastAsia="Times New Roman" w:hAnsi="Arial Narrow" w:cs="Arial"/>
      <w:bCs/>
      <w:iCs/>
      <w:sz w:val="24"/>
      <w:szCs w:val="32"/>
      <w:lang w:eastAsia="cs-CZ"/>
    </w:rPr>
  </w:style>
  <w:style w:type="character" w:customStyle="1" w:styleId="Nadpis3Char">
    <w:name w:val="Nadpis 3 Char"/>
    <w:aliases w:val="KB3 Char,Nadpis 3 velká písmena Char,KB3_SZ Char,Podkapitola2 Char,Úroveň 1.1.1 Char,Titul1 Char,Nadpis3 Char,H3 Char"/>
    <w:basedOn w:val="Standardnpsmoodstavce"/>
    <w:link w:val="Nadpis3"/>
    <w:rsid w:val="00E76741"/>
    <w:rPr>
      <w:rFonts w:ascii="Arial Narrow" w:eastAsia="Times New Roman" w:hAnsi="Arial Narrow" w:cs="Arial"/>
      <w:b/>
      <w:bCs/>
      <w:sz w:val="24"/>
      <w:szCs w:val="26"/>
      <w:lang w:eastAsia="cs-CZ"/>
    </w:rPr>
  </w:style>
  <w:style w:type="character" w:customStyle="1" w:styleId="Nadpis5Char">
    <w:name w:val="Nadpis 5 Char"/>
    <w:aliases w:val="KB5 Char,H5 Char"/>
    <w:basedOn w:val="Standardnpsmoodstavce"/>
    <w:link w:val="Nadpis5"/>
    <w:rsid w:val="00E76741"/>
    <w:rPr>
      <w:rFonts w:ascii="Arial Narrow" w:eastAsia="Times New Roman" w:hAnsi="Arial Narrow" w:cs="Times New Roman"/>
      <w:b/>
      <w:bCs/>
      <w:i/>
      <w:iCs/>
      <w:caps/>
      <w:sz w:val="20"/>
      <w:szCs w:val="19"/>
      <w:lang w:eastAsia="cs-CZ"/>
    </w:rPr>
  </w:style>
  <w:style w:type="character" w:customStyle="1" w:styleId="Nadpis6Char">
    <w:name w:val="Nadpis 6 Char"/>
    <w:basedOn w:val="Standardnpsmoodstavce"/>
    <w:link w:val="Nadpis6"/>
    <w:rsid w:val="00E7674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7674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7674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76741"/>
    <w:rPr>
      <w:rFonts w:ascii="Arial Narrow" w:eastAsia="Times New Roman" w:hAnsi="Arial Narrow" w:cs="Arial"/>
      <w:lang w:eastAsia="cs-CZ"/>
    </w:rPr>
  </w:style>
  <w:style w:type="paragraph" w:styleId="Obsah1">
    <w:name w:val="toc 1"/>
    <w:basedOn w:val="Normln"/>
    <w:next w:val="Normln"/>
    <w:autoRedefine/>
    <w:uiPriority w:val="39"/>
    <w:qFormat/>
    <w:rsid w:val="0080744C"/>
    <w:pPr>
      <w:tabs>
        <w:tab w:val="right" w:leader="dot" w:pos="9072"/>
      </w:tabs>
      <w:spacing w:before="240" w:after="120"/>
      <w:jc w:val="left"/>
    </w:pPr>
    <w:rPr>
      <w:bCs/>
      <w:sz w:val="22"/>
      <w:szCs w:val="24"/>
    </w:rPr>
  </w:style>
  <w:style w:type="paragraph" w:styleId="Obsah2">
    <w:name w:val="toc 2"/>
    <w:basedOn w:val="Normln"/>
    <w:next w:val="Normln"/>
    <w:autoRedefine/>
    <w:uiPriority w:val="39"/>
    <w:qFormat/>
    <w:rsid w:val="007F61BB"/>
    <w:pPr>
      <w:tabs>
        <w:tab w:val="left" w:pos="760"/>
        <w:tab w:val="right" w:leader="dot" w:pos="9072"/>
      </w:tabs>
      <w:spacing w:before="120" w:after="120"/>
      <w:ind w:left="170" w:firstLine="284"/>
      <w:jc w:val="left"/>
    </w:pPr>
    <w:rPr>
      <w:noProof/>
      <w:sz w:val="22"/>
      <w:szCs w:val="24"/>
    </w:rPr>
  </w:style>
  <w:style w:type="paragraph" w:styleId="Obsah3">
    <w:name w:val="toc 3"/>
    <w:basedOn w:val="Normln"/>
    <w:next w:val="Normln"/>
    <w:autoRedefine/>
    <w:uiPriority w:val="39"/>
    <w:qFormat/>
    <w:rsid w:val="007F61BB"/>
    <w:pPr>
      <w:tabs>
        <w:tab w:val="left" w:pos="950"/>
        <w:tab w:val="right" w:leader="dot" w:pos="9412"/>
      </w:tabs>
      <w:spacing w:before="120" w:after="120"/>
      <w:ind w:left="340" w:firstLine="567"/>
      <w:jc w:val="left"/>
    </w:pPr>
    <w:rPr>
      <w:iCs/>
      <w:sz w:val="22"/>
      <w:szCs w:val="24"/>
    </w:rPr>
  </w:style>
  <w:style w:type="paragraph" w:styleId="Zhlav">
    <w:name w:val="header"/>
    <w:aliases w:val="1. Zeile,   1. Zeile,text záhlaví"/>
    <w:basedOn w:val="Normln"/>
    <w:link w:val="ZhlavChar"/>
    <w:rsid w:val="00E7674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aliases w:val="1. Zeile Char,   1. Zeile Char,text záhlaví Char"/>
    <w:basedOn w:val="Standardnpsmoodstavce"/>
    <w:link w:val="Zhlav"/>
    <w:rsid w:val="00E76741"/>
    <w:rPr>
      <w:rFonts w:ascii="Arial Narrow" w:eastAsia="Times New Roman" w:hAnsi="Arial Narrow" w:cs="Times New Roman"/>
      <w:sz w:val="20"/>
      <w:szCs w:val="21"/>
      <w:lang w:val="x-none" w:eastAsia="x-none"/>
    </w:rPr>
  </w:style>
  <w:style w:type="paragraph" w:styleId="Zpat">
    <w:name w:val="footer"/>
    <w:basedOn w:val="Normln"/>
    <w:link w:val="ZpatChar"/>
    <w:uiPriority w:val="99"/>
    <w:rsid w:val="00E7674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E76741"/>
    <w:rPr>
      <w:rFonts w:ascii="Arial Narrow" w:eastAsia="Times New Roman" w:hAnsi="Arial Narrow" w:cs="Times New Roman"/>
      <w:sz w:val="20"/>
      <w:szCs w:val="21"/>
      <w:lang w:val="x-none" w:eastAsia="x-none"/>
    </w:rPr>
  </w:style>
  <w:style w:type="character" w:styleId="slostrnky">
    <w:name w:val="page number"/>
    <w:basedOn w:val="Standardnpsmoodstavce"/>
    <w:semiHidden/>
    <w:rsid w:val="00E76741"/>
  </w:style>
  <w:style w:type="character" w:styleId="Hypertextovodkaz">
    <w:name w:val="Hyperlink"/>
    <w:uiPriority w:val="99"/>
    <w:rsid w:val="00E7674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7BF8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E95A4C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A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A4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projekt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59027-3AE1-4E4C-B903-4ED41543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IP IZOLACE POLNÁ, s.r.o.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Šichtancová, Zdenka</dc:creator>
  <cp:lastModifiedBy>Hewlett-Packard Company</cp:lastModifiedBy>
  <cp:revision>2</cp:revision>
  <cp:lastPrinted>2022-04-04T13:27:00Z</cp:lastPrinted>
  <dcterms:created xsi:type="dcterms:W3CDTF">2022-06-21T14:35:00Z</dcterms:created>
  <dcterms:modified xsi:type="dcterms:W3CDTF">2022-06-21T14:35:00Z</dcterms:modified>
</cp:coreProperties>
</file>